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EE5" w:rsidRPr="00005EE5" w:rsidRDefault="00005EE5" w:rsidP="00005EE5">
      <w:pPr>
        <w:spacing w:after="0" w:line="540" w:lineRule="atLeast"/>
        <w:outlineLvl w:val="0"/>
        <w:rPr>
          <w:rFonts w:ascii="Helvetica" w:eastAsia="Times New Roman" w:hAnsi="Helvetica" w:cs="Helvetica"/>
          <w:color w:val="2D3B45"/>
          <w:kern w:val="36"/>
          <w:sz w:val="45"/>
          <w:szCs w:val="45"/>
        </w:rPr>
      </w:pPr>
      <w:r w:rsidRPr="00005EE5">
        <w:rPr>
          <w:rFonts w:ascii="Helvetica" w:eastAsia="Times New Roman" w:hAnsi="Helvetica" w:cs="Helvetica"/>
          <w:color w:val="2D3B45"/>
          <w:kern w:val="36"/>
          <w:sz w:val="45"/>
          <w:szCs w:val="45"/>
        </w:rPr>
        <w:t>Week 1: Determinants of Health</w:t>
      </w:r>
    </w:p>
    <w:p w:rsidR="00005EE5" w:rsidRPr="00005EE5" w:rsidRDefault="00005EE5" w:rsidP="00005EE5">
      <w:pPr>
        <w:spacing w:after="0" w:line="240" w:lineRule="auto"/>
        <w:rPr>
          <w:rFonts w:ascii="Times New Roman" w:eastAsia="Times New Roman" w:hAnsi="Times New Roman" w:cs="Times New Roman"/>
          <w:sz w:val="24"/>
          <w:szCs w:val="24"/>
        </w:rPr>
      </w:pPr>
    </w:p>
    <w:p w:rsidR="00005EE5" w:rsidRPr="00005EE5" w:rsidRDefault="00005EE5" w:rsidP="00005EE5">
      <w:pPr>
        <w:shd w:val="clear" w:color="auto" w:fill="FFFFFF"/>
        <w:spacing w:before="180" w:after="0" w:line="240" w:lineRule="auto"/>
        <w:rPr>
          <w:rFonts w:ascii="Arial" w:eastAsia="Times New Roman" w:hAnsi="Arial" w:cs="Arial"/>
          <w:color w:val="2D3B45"/>
          <w:sz w:val="24"/>
          <w:szCs w:val="24"/>
        </w:rPr>
      </w:pPr>
      <w:r w:rsidRPr="00005EE5">
        <w:rPr>
          <w:rFonts w:ascii="Arial" w:eastAsia="Times New Roman" w:hAnsi="Arial" w:cs="Arial"/>
          <w:color w:val="2D3B45"/>
          <w:sz w:val="24"/>
          <w:szCs w:val="24"/>
        </w:rPr>
        <w:t>What are some factors that make some people healthy and others ill? </w:t>
      </w:r>
      <w:r w:rsidRPr="00005EE5">
        <w:rPr>
          <w:rFonts w:ascii="Arial" w:eastAsia="Times New Roman" w:hAnsi="Arial" w:cs="Arial"/>
          <w:i/>
          <w:iCs/>
          <w:color w:val="2D3B45"/>
          <w:sz w:val="24"/>
          <w:szCs w:val="24"/>
        </w:rPr>
        <w:t>Healthy People 2020</w:t>
      </w:r>
      <w:r w:rsidRPr="00005EE5">
        <w:rPr>
          <w:rFonts w:ascii="Arial" w:eastAsia="Times New Roman" w:hAnsi="Arial" w:cs="Arial"/>
          <w:color w:val="2D3B45"/>
          <w:sz w:val="24"/>
          <w:szCs w:val="24"/>
        </w:rPr>
        <w:t> identifies five determinants of health that influence the health of individuals and populations.</w:t>
      </w:r>
      <w:r w:rsidRPr="00005EE5">
        <w:rPr>
          <w:rFonts w:ascii="Arial" w:eastAsia="Times New Roman" w:hAnsi="Arial" w:cs="Arial"/>
          <w:i/>
          <w:iCs/>
          <w:color w:val="2D3B45"/>
          <w:sz w:val="24"/>
          <w:szCs w:val="24"/>
        </w:rPr>
        <w:t> Healthy People 2020</w:t>
      </w:r>
      <w:r>
        <w:rPr>
          <w:rFonts w:ascii="Arial" w:eastAsia="Times New Roman" w:hAnsi="Arial" w:cs="Arial"/>
          <w:i/>
          <w:iCs/>
          <w:color w:val="2D3B45"/>
          <w:sz w:val="24"/>
          <w:szCs w:val="24"/>
        </w:rPr>
        <w:t xml:space="preserve"> </w:t>
      </w:r>
      <w:r w:rsidRPr="00005EE5">
        <w:rPr>
          <w:rFonts w:ascii="Arial" w:eastAsia="Times New Roman" w:hAnsi="Arial" w:cs="Arial"/>
          <w:color w:val="2D3B45"/>
          <w:sz w:val="24"/>
          <w:szCs w:val="24"/>
        </w:rPr>
        <w:t>describes them as "a range of personal, social, economic, and environmental factors that influence health status" (U.S. Department of Health and Human Services, 2018, About Determinants of Health, para. 1). Determinants fall into five categories, including (a) policy making, (b) social factors, (c) health services, (d) individual behavior, and (e) biology and genetics.</w:t>
      </w:r>
    </w:p>
    <w:p w:rsidR="00005EE5" w:rsidRPr="00005EE5" w:rsidRDefault="00005EE5" w:rsidP="00005EE5">
      <w:pPr>
        <w:numPr>
          <w:ilvl w:val="0"/>
          <w:numId w:val="2"/>
        </w:numPr>
        <w:shd w:val="clear" w:color="auto" w:fill="FFFFFF"/>
        <w:spacing w:beforeAutospacing="1" w:after="0" w:afterAutospacing="1" w:line="240" w:lineRule="auto"/>
        <w:ind w:left="120"/>
        <w:rPr>
          <w:rFonts w:ascii="Arial" w:eastAsia="Times New Roman" w:hAnsi="Arial" w:cs="Arial"/>
          <w:color w:val="2D3B45"/>
          <w:sz w:val="24"/>
          <w:szCs w:val="24"/>
        </w:rPr>
      </w:pPr>
      <w:r w:rsidRPr="00005EE5">
        <w:rPr>
          <w:rFonts w:ascii="Arial" w:eastAsia="Times New Roman" w:hAnsi="Arial" w:cs="Arial"/>
          <w:color w:val="2D3B45"/>
          <w:sz w:val="24"/>
          <w:szCs w:val="24"/>
        </w:rPr>
        <w:t>Go to the Determinants of Health link at </w:t>
      </w:r>
      <w:hyperlink r:id="rId5" w:tgtFrame="_blank" w:history="1">
        <w:r w:rsidRPr="00005EE5">
          <w:rPr>
            <w:rFonts w:ascii="Arial" w:eastAsia="Times New Roman" w:hAnsi="Arial" w:cs="Arial"/>
            <w:color w:val="0000FF"/>
            <w:sz w:val="24"/>
            <w:szCs w:val="24"/>
            <w:u w:val="single"/>
          </w:rPr>
          <w:t>https://www.healthypeople.gov/2020/about/foundation-health-measures/Determinants-of-Health</w:t>
        </w:r>
        <w:r w:rsidRPr="00005EE5">
          <w:rPr>
            <w:rFonts w:ascii="Arial" w:eastAsia="Times New Roman" w:hAnsi="Arial" w:cs="Arial"/>
            <w:color w:val="0000FF"/>
            <w:sz w:val="24"/>
            <w:szCs w:val="24"/>
            <w:u w:val="single"/>
            <w:bdr w:val="none" w:sz="0" w:space="0" w:color="auto" w:frame="1"/>
          </w:rPr>
          <w:t xml:space="preserve"> (Links to an external site.)Links to an external </w:t>
        </w:r>
        <w:proofErr w:type="gramStart"/>
        <w:r w:rsidRPr="00005EE5">
          <w:rPr>
            <w:rFonts w:ascii="Arial" w:eastAsia="Times New Roman" w:hAnsi="Arial" w:cs="Arial"/>
            <w:color w:val="0000FF"/>
            <w:sz w:val="24"/>
            <w:szCs w:val="24"/>
            <w:u w:val="single"/>
            <w:bdr w:val="none" w:sz="0" w:space="0" w:color="auto" w:frame="1"/>
          </w:rPr>
          <w:t>site.</w:t>
        </w:r>
      </w:hyperlink>
      <w:r w:rsidRPr="00005EE5">
        <w:rPr>
          <w:rFonts w:ascii="Arial" w:eastAsia="Times New Roman" w:hAnsi="Arial" w:cs="Arial"/>
          <w:color w:val="2D3B45"/>
          <w:sz w:val="24"/>
          <w:szCs w:val="24"/>
        </w:rPr>
        <w:t>,</w:t>
      </w:r>
      <w:proofErr w:type="gramEnd"/>
      <w:r w:rsidRPr="00005EE5">
        <w:rPr>
          <w:rFonts w:ascii="Arial" w:eastAsia="Times New Roman" w:hAnsi="Arial" w:cs="Arial"/>
          <w:color w:val="2D3B45"/>
          <w:sz w:val="24"/>
          <w:szCs w:val="24"/>
        </w:rPr>
        <w:t xml:space="preserve"> and click on each determinant to read about it.</w:t>
      </w:r>
    </w:p>
    <w:p w:rsidR="00005EE5" w:rsidRPr="00005EE5" w:rsidRDefault="00005EE5" w:rsidP="00005EE5">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05EE5">
        <w:rPr>
          <w:rFonts w:ascii="Arial" w:eastAsia="Times New Roman" w:hAnsi="Arial" w:cs="Arial"/>
          <w:color w:val="2D3B45"/>
          <w:sz w:val="24"/>
          <w:szCs w:val="24"/>
        </w:rPr>
        <w:t>Choose one of the five determinants other than individual behavior (as we are all aware of how individual behavior impacts health).</w:t>
      </w:r>
      <w:r w:rsidRPr="00005EE5">
        <w:rPr>
          <w:rFonts w:ascii="Arial" w:hAnsi="Arial" w:cs="Arial"/>
          <w:color w:val="2D3B45"/>
          <w:shd w:val="clear" w:color="auto" w:fill="FFFFFF"/>
        </w:rPr>
        <w:t xml:space="preserve"> </w:t>
      </w:r>
      <w:r>
        <w:rPr>
          <w:rFonts w:ascii="Arial" w:hAnsi="Arial" w:cs="Arial"/>
          <w:color w:val="2D3B45"/>
          <w:shd w:val="clear" w:color="auto" w:fill="FFFFFF"/>
        </w:rPr>
        <w:t>Choose from policy making, social factors, health services, biology, and genetics. </w:t>
      </w:r>
      <w:r>
        <w:rPr>
          <w:rFonts w:ascii="Arial" w:eastAsia="Times New Roman" w:hAnsi="Arial" w:cs="Arial"/>
          <w:color w:val="2D3B45"/>
          <w:sz w:val="24"/>
          <w:szCs w:val="24"/>
        </w:rPr>
        <w:t xml:space="preserve"> </w:t>
      </w:r>
      <w:r w:rsidRPr="00005EE5">
        <w:rPr>
          <w:rFonts w:ascii="Arial" w:eastAsia="Times New Roman" w:hAnsi="Arial" w:cs="Arial"/>
          <w:color w:val="2D3B45"/>
          <w:sz w:val="24"/>
          <w:szCs w:val="24"/>
        </w:rPr>
        <w:t xml:space="preserve"> In your post, describe this determinant and its importance.</w:t>
      </w:r>
      <w:r>
        <w:rPr>
          <w:rFonts w:ascii="Arial" w:eastAsia="Times New Roman" w:hAnsi="Arial" w:cs="Arial"/>
          <w:color w:val="2D3B45"/>
          <w:sz w:val="24"/>
          <w:szCs w:val="24"/>
        </w:rPr>
        <w:t xml:space="preserve"> </w:t>
      </w:r>
    </w:p>
    <w:p w:rsidR="00005EE5" w:rsidRDefault="00005EE5" w:rsidP="00005EE5">
      <w:pPr>
        <w:numPr>
          <w:ilvl w:val="0"/>
          <w:numId w:val="2"/>
        </w:numPr>
        <w:shd w:val="clear" w:color="auto" w:fill="FFFFFF"/>
        <w:spacing w:before="100" w:beforeAutospacing="1" w:after="0" w:line="240" w:lineRule="auto"/>
        <w:ind w:left="120"/>
        <w:rPr>
          <w:rFonts w:ascii="Arial" w:eastAsia="Times New Roman" w:hAnsi="Arial" w:cs="Arial"/>
          <w:color w:val="2D3B45"/>
          <w:sz w:val="24"/>
          <w:szCs w:val="24"/>
        </w:rPr>
      </w:pPr>
      <w:r w:rsidRPr="00005EE5">
        <w:rPr>
          <w:rFonts w:ascii="Arial" w:eastAsia="Times New Roman" w:hAnsi="Arial" w:cs="Arial"/>
          <w:color w:val="2D3B45"/>
          <w:sz w:val="24"/>
          <w:szCs w:val="24"/>
        </w:rPr>
        <w:t>Discuss how a community health nurse (CHN) could use one of the 17 intervention categories from the Public Health Intervention Wheel to address this determinant (</w:t>
      </w:r>
      <w:proofErr w:type="spellStart"/>
      <w:r w:rsidRPr="00005EE5">
        <w:rPr>
          <w:rFonts w:ascii="Arial" w:eastAsia="Times New Roman" w:hAnsi="Arial" w:cs="Arial"/>
          <w:color w:val="2D3B45"/>
          <w:sz w:val="24"/>
          <w:szCs w:val="24"/>
        </w:rPr>
        <w:t>Nies</w:t>
      </w:r>
      <w:proofErr w:type="spellEnd"/>
      <w:r w:rsidRPr="00005EE5">
        <w:rPr>
          <w:rFonts w:ascii="Arial" w:eastAsia="Times New Roman" w:hAnsi="Arial" w:cs="Arial"/>
          <w:color w:val="2D3B45"/>
          <w:sz w:val="24"/>
          <w:szCs w:val="24"/>
        </w:rPr>
        <w:t xml:space="preserve"> &amp; McEwen, 2015).</w:t>
      </w:r>
    </w:p>
    <w:p w:rsidR="00005EE5" w:rsidRDefault="00005EE5" w:rsidP="00005EE5">
      <w:pPr>
        <w:numPr>
          <w:ilvl w:val="0"/>
          <w:numId w:val="2"/>
        </w:numPr>
        <w:shd w:val="clear" w:color="auto" w:fill="FFFFFF"/>
        <w:spacing w:before="100" w:beforeAutospacing="1" w:after="0" w:line="240" w:lineRule="auto"/>
        <w:ind w:left="120"/>
        <w:rPr>
          <w:rFonts w:ascii="Arial" w:eastAsia="Times New Roman" w:hAnsi="Arial" w:cs="Arial"/>
          <w:color w:val="2D3B45"/>
          <w:sz w:val="24"/>
          <w:szCs w:val="24"/>
        </w:rPr>
      </w:pPr>
      <w:r>
        <w:rPr>
          <w:rFonts w:ascii="Arial" w:eastAsia="Times New Roman" w:hAnsi="Arial" w:cs="Arial"/>
          <w:color w:val="2D3B45"/>
          <w:sz w:val="24"/>
          <w:szCs w:val="24"/>
        </w:rPr>
        <w:t>Your references should include the articles provided, the text book, and one outside scholarly source.</w:t>
      </w:r>
    </w:p>
    <w:p w:rsidR="00005EE5" w:rsidRPr="00005EE5" w:rsidRDefault="00005EE5" w:rsidP="00005EE5">
      <w:pPr>
        <w:shd w:val="clear" w:color="auto" w:fill="FFFFFF"/>
        <w:spacing w:before="100" w:beforeAutospacing="1" w:after="0" w:line="240" w:lineRule="auto"/>
        <w:ind w:left="120"/>
        <w:rPr>
          <w:rFonts w:ascii="Arial" w:eastAsia="Times New Roman" w:hAnsi="Arial" w:cs="Arial"/>
          <w:color w:val="2D3B45"/>
          <w:sz w:val="24"/>
          <w:szCs w:val="24"/>
        </w:rPr>
      </w:pPr>
      <w:r>
        <w:rPr>
          <w:rFonts w:ascii="Arial" w:eastAsia="Times New Roman" w:hAnsi="Arial" w:cs="Arial"/>
          <w:color w:val="2D3B45"/>
          <w:sz w:val="24"/>
          <w:szCs w:val="24"/>
        </w:rPr>
        <w:t>References:</w:t>
      </w:r>
    </w:p>
    <w:p w:rsidR="00005EE5" w:rsidRDefault="00005EE5" w:rsidP="00005EE5">
      <w:pPr>
        <w:shd w:val="clear" w:color="auto" w:fill="FFFFFF"/>
        <w:spacing w:before="180" w:after="0" w:line="240" w:lineRule="auto"/>
        <w:ind w:hanging="1050"/>
        <w:rPr>
          <w:rFonts w:ascii="Arial" w:eastAsia="Times New Roman" w:hAnsi="Arial" w:cs="Arial"/>
          <w:color w:val="2D3B45"/>
          <w:sz w:val="24"/>
          <w:szCs w:val="24"/>
        </w:rPr>
      </w:pPr>
      <w:r w:rsidRPr="00005EE5">
        <w:rPr>
          <w:rFonts w:ascii="Arial" w:eastAsia="Times New Roman" w:hAnsi="Arial" w:cs="Arial"/>
          <w:color w:val="2D3B45"/>
          <w:sz w:val="24"/>
          <w:szCs w:val="24"/>
        </w:rPr>
        <w:t>U.S. Department of Health and Human Services, Office of Disease Prevention and Health Promotion. (2018). </w:t>
      </w:r>
      <w:r w:rsidRPr="00005EE5">
        <w:rPr>
          <w:rFonts w:ascii="Arial" w:eastAsia="Times New Roman" w:hAnsi="Arial" w:cs="Arial"/>
          <w:i/>
          <w:iCs/>
          <w:color w:val="2D3B45"/>
          <w:sz w:val="24"/>
          <w:szCs w:val="24"/>
        </w:rPr>
        <w:t>Healthy People 2020: About Determinants of Health</w:t>
      </w:r>
      <w:r w:rsidRPr="00005EE5">
        <w:rPr>
          <w:rFonts w:ascii="Arial" w:eastAsia="Times New Roman" w:hAnsi="Arial" w:cs="Arial"/>
          <w:color w:val="2D3B45"/>
          <w:sz w:val="24"/>
          <w:szCs w:val="24"/>
        </w:rPr>
        <w:t xml:space="preserve">. Retrieved from </w:t>
      </w:r>
      <w:hyperlink r:id="rId6" w:history="1">
        <w:r w:rsidRPr="004E7FDF">
          <w:rPr>
            <w:rStyle w:val="Hyperlink"/>
            <w:rFonts w:ascii="Arial" w:eastAsia="Times New Roman" w:hAnsi="Arial" w:cs="Arial"/>
            <w:sz w:val="24"/>
            <w:szCs w:val="24"/>
          </w:rPr>
          <w:t>https://www.healthypeople.gov/2020/about/foundation-health-measures/Determinants-of-Health</w:t>
        </w:r>
      </w:hyperlink>
    </w:p>
    <w:p w:rsidR="00005EE5" w:rsidRPr="00005EE5" w:rsidRDefault="00005EE5" w:rsidP="00005EE5">
      <w:pPr>
        <w:shd w:val="clear" w:color="auto" w:fill="FFFFFF"/>
        <w:spacing w:before="180" w:after="0" w:line="240" w:lineRule="auto"/>
        <w:ind w:hanging="1050"/>
        <w:rPr>
          <w:rFonts w:ascii="Arial" w:eastAsia="Times New Roman" w:hAnsi="Arial" w:cs="Arial"/>
          <w:color w:val="2D3B45"/>
          <w:sz w:val="24"/>
          <w:szCs w:val="24"/>
        </w:rPr>
      </w:pPr>
      <w:proofErr w:type="spellStart"/>
      <w:r>
        <w:rPr>
          <w:rFonts w:ascii="Arial" w:hAnsi="Arial" w:cs="Arial"/>
          <w:color w:val="000000"/>
          <w:shd w:val="clear" w:color="auto" w:fill="FFFFFF"/>
        </w:rPr>
        <w:t>Nies</w:t>
      </w:r>
      <w:proofErr w:type="spellEnd"/>
      <w:r>
        <w:rPr>
          <w:rFonts w:ascii="Arial" w:hAnsi="Arial" w:cs="Arial"/>
          <w:color w:val="000000"/>
          <w:shd w:val="clear" w:color="auto" w:fill="FFFFFF"/>
        </w:rPr>
        <w:t>, M. A., &amp; McEwen, M. (2019). </w:t>
      </w:r>
      <w:r>
        <w:rPr>
          <w:rStyle w:val="Emphasis"/>
          <w:rFonts w:ascii="Arial" w:hAnsi="Arial" w:cs="Arial"/>
          <w:color w:val="000000"/>
          <w:shd w:val="clear" w:color="auto" w:fill="FFFFFF"/>
        </w:rPr>
        <w:t>Community/Public health nursing: Promoting the health of populations</w:t>
      </w:r>
      <w:r>
        <w:rPr>
          <w:rFonts w:ascii="Arial" w:hAnsi="Arial" w:cs="Arial"/>
          <w:color w:val="000000"/>
          <w:shd w:val="clear" w:color="auto" w:fill="FFFFFF"/>
        </w:rPr>
        <w:t xml:space="preserve"> (7th </w:t>
      </w:r>
      <w:proofErr w:type="gramStart"/>
      <w:r>
        <w:rPr>
          <w:rFonts w:ascii="Arial" w:hAnsi="Arial" w:cs="Arial"/>
          <w:color w:val="000000"/>
          <w:shd w:val="clear" w:color="auto" w:fill="FFFFFF"/>
        </w:rPr>
        <w:t>ed</w:t>
      </w:r>
      <w:proofErr w:type="gramEnd"/>
      <w:r>
        <w:rPr>
          <w:rFonts w:ascii="Arial" w:hAnsi="Arial" w:cs="Arial"/>
          <w:color w:val="000000"/>
          <w:shd w:val="clear" w:color="auto" w:fill="FFFFFF"/>
        </w:rPr>
        <w:t>.). St. Louis, MO: Saunders/Elsevier.</w:t>
      </w:r>
    </w:p>
    <w:p w:rsidR="00D472F0" w:rsidRDefault="00D472F0"/>
    <w:p w:rsidR="00005EE5" w:rsidRDefault="00005EE5">
      <w:r>
        <w:t>And one outside scholarly resource</w:t>
      </w:r>
      <w:bookmarkStart w:id="0" w:name="_GoBack"/>
      <w:bookmarkEnd w:id="0"/>
    </w:p>
    <w:p w:rsidR="00005EE5" w:rsidRDefault="00005EE5"/>
    <w:sectPr w:rsidR="00005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B57942"/>
    <w:multiLevelType w:val="multilevel"/>
    <w:tmpl w:val="5032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F5547"/>
    <w:multiLevelType w:val="multilevel"/>
    <w:tmpl w:val="774A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EE5"/>
    <w:rsid w:val="00005EE5"/>
    <w:rsid w:val="00D47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E59E6-8430-4AE1-9F5C-8106A6BA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05EE5"/>
    <w:rPr>
      <w:i/>
      <w:iCs/>
    </w:rPr>
  </w:style>
  <w:style w:type="character" w:styleId="Hyperlink">
    <w:name w:val="Hyperlink"/>
    <w:basedOn w:val="DefaultParagraphFont"/>
    <w:uiPriority w:val="99"/>
    <w:unhideWhenUsed/>
    <w:rsid w:val="00005E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4590860">
      <w:bodyDiv w:val="1"/>
      <w:marLeft w:val="0"/>
      <w:marRight w:val="0"/>
      <w:marTop w:val="0"/>
      <w:marBottom w:val="0"/>
      <w:divBdr>
        <w:top w:val="none" w:sz="0" w:space="0" w:color="auto"/>
        <w:left w:val="none" w:sz="0" w:space="0" w:color="auto"/>
        <w:bottom w:val="none" w:sz="0" w:space="0" w:color="auto"/>
        <w:right w:val="none" w:sz="0" w:space="0" w:color="auto"/>
      </w:divBdr>
      <w:divsChild>
        <w:div w:id="1329744493">
          <w:marLeft w:val="0"/>
          <w:marRight w:val="0"/>
          <w:marTop w:val="0"/>
          <w:marBottom w:val="0"/>
          <w:divBdr>
            <w:top w:val="none" w:sz="0" w:space="0" w:color="auto"/>
            <w:left w:val="none" w:sz="0" w:space="0" w:color="auto"/>
            <w:bottom w:val="none" w:sz="0" w:space="0" w:color="auto"/>
            <w:right w:val="none" w:sz="0" w:space="0" w:color="auto"/>
          </w:divBdr>
          <w:divsChild>
            <w:div w:id="696658495">
              <w:marLeft w:val="0"/>
              <w:marRight w:val="0"/>
              <w:marTop w:val="0"/>
              <w:marBottom w:val="0"/>
              <w:divBdr>
                <w:top w:val="none" w:sz="0" w:space="0" w:color="auto"/>
                <w:left w:val="none" w:sz="0" w:space="0" w:color="auto"/>
                <w:bottom w:val="none" w:sz="0" w:space="0" w:color="auto"/>
                <w:right w:val="none" w:sz="0" w:space="0" w:color="auto"/>
              </w:divBdr>
            </w:div>
            <w:div w:id="1249263">
              <w:marLeft w:val="0"/>
              <w:marRight w:val="0"/>
              <w:marTop w:val="0"/>
              <w:marBottom w:val="0"/>
              <w:divBdr>
                <w:top w:val="none" w:sz="0" w:space="0" w:color="auto"/>
                <w:left w:val="none" w:sz="0" w:space="0" w:color="auto"/>
                <w:bottom w:val="none" w:sz="0" w:space="0" w:color="auto"/>
                <w:right w:val="none" w:sz="0" w:space="0" w:color="auto"/>
              </w:divBdr>
              <w:divsChild>
                <w:div w:id="101345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30594">
          <w:marLeft w:val="0"/>
          <w:marRight w:val="0"/>
          <w:marTop w:val="0"/>
          <w:marBottom w:val="0"/>
          <w:divBdr>
            <w:top w:val="none" w:sz="0" w:space="0" w:color="auto"/>
            <w:left w:val="none" w:sz="0" w:space="0" w:color="auto"/>
            <w:bottom w:val="none" w:sz="0" w:space="0" w:color="auto"/>
            <w:right w:val="none" w:sz="0" w:space="0" w:color="auto"/>
          </w:divBdr>
          <w:divsChild>
            <w:div w:id="20554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thypeople.gov/2020/about/foundation-health-measures/Determinants-of-Health" TargetMode="External"/><Relationship Id="rId5" Type="http://schemas.openxmlformats.org/officeDocument/2006/relationships/hyperlink" Target="https://www.healthypeople.gov/2020/about/foundation-health-measures/Determinants-of-Healt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312</Words>
  <Characters>1783</Characters>
  <Application>Microsoft Office Word</Application>
  <DocSecurity>0</DocSecurity>
  <Lines>14</Lines>
  <Paragraphs>4</Paragraphs>
  <ScaleCrop>false</ScaleCrop>
  <Company>Alabama DMH</Company>
  <LinksUpToDate>false</LinksUpToDate>
  <CharactersWithSpaces>2091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2018-12-30T23:58:00Z</dcterms:created>
  <dcterms:modified xsi:type="dcterms:W3CDTF">2018-12-31T00:05:00Z</dcterms:modified>
</cp:coreProperties>
</file>